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A45DF4" w14:paraId="2C599BC5" w14:textId="77777777">
        <w:tblPrEx>
          <w:tblCellMar>
            <w:top w:w="0" w:type="dxa"/>
            <w:bottom w:w="0" w:type="dxa"/>
          </w:tblCellMar>
        </w:tblPrEx>
        <w:tc>
          <w:tcPr>
            <w:tcW w:w="4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0292E" w14:textId="77777777" w:rsidR="00A45DF4" w:rsidRDefault="00000000">
            <w:pPr>
              <w:spacing w:before="120" w:after="120"/>
            </w:pPr>
            <w:r>
              <w:rPr>
                <w:noProof/>
              </w:rPr>
              <w:drawing>
                <wp:inline distT="0" distB="0" distL="0" distR="0" wp14:anchorId="056241F6" wp14:editId="25891C9D">
                  <wp:extent cx="916390" cy="389465"/>
                  <wp:effectExtent l="0" t="0" r="0" b="0"/>
                  <wp:docPr id="1280456970" name="Drawing 0" descr="2110a0bb11c83938c1a8dd59183b7b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2110a0bb11c83938c1a8dd59183b7b34.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90" cy="38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687698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4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A777D" w14:textId="77777777" w:rsidR="00A45DF4" w:rsidRDefault="00000000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181B66E3" wp14:editId="6E46E09D">
                  <wp:extent cx="1391842" cy="285327"/>
                  <wp:effectExtent l="0" t="0" r="0" b="0"/>
                  <wp:docPr id="1" name="Drawing 1" descr="7a5b6ad153f635bb4e2fe317923d50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a5b6ad153f635bb4e2fe317923d503d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842" cy="285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E6E12F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</w:tbl>
    <w:p w14:paraId="04B9AA4A" w14:textId="77777777" w:rsidR="00A45DF4" w:rsidRDefault="00000000">
      <w:pPr>
        <w:spacing w:before="120" w:after="120" w:line="336" w:lineRule="auto"/>
        <w:jc w:val="center"/>
      </w:pPr>
      <w:r>
        <w:rPr>
          <w:rFonts w:ascii="Open Sans" w:eastAsia="Open Sans" w:hAnsi="Open Sans" w:cs="Open Sans"/>
          <w:color w:val="564592"/>
          <w:sz w:val="56"/>
          <w:szCs w:val="56"/>
        </w:rPr>
        <w:t xml:space="preserve">Making the Onboarding Process Inclusive </w:t>
      </w:r>
    </w:p>
    <w:p w14:paraId="61C68490" w14:textId="77777777" w:rsidR="00A45DF4" w:rsidRDefault="0000000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 xml:space="preserve"> </w:t>
      </w:r>
    </w:p>
    <w:p w14:paraId="17D8848C" w14:textId="77777777" w:rsidR="00A45DF4" w:rsidRDefault="0000000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 xml:space="preserve">Step 1: Prepare Easy-to-Read Welcome Materials </w:t>
      </w:r>
    </w:p>
    <w:tbl>
      <w:tblPr>
        <w:tblW w:w="9030" w:type="dxa"/>
        <w:tblInd w:w="75" w:type="dxa"/>
        <w:tblBorders>
          <w:top w:val="single" w:sz="12" w:space="0" w:color="F3E0FF"/>
          <w:left w:val="single" w:sz="12" w:space="0" w:color="F3E0FF"/>
          <w:bottom w:val="single" w:sz="12" w:space="0" w:color="F3E0FF"/>
          <w:right w:val="single" w:sz="12" w:space="0" w:color="F3E0FF"/>
          <w:insideH w:val="single" w:sz="12" w:space="0" w:color="F3E0FF"/>
          <w:insideV w:val="single" w:sz="12" w:space="0" w:color="F3E0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"/>
        <w:gridCol w:w="8635"/>
      </w:tblGrid>
      <w:tr w:rsidR="00A45DF4" w14:paraId="7E0E6B6E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1A87A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Open Sans" w:eastAsia="Open Sans" w:hAnsi="Open Sans" w:cs="Open Sans"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94450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Review your welcome guide, employee manual, or any other kind of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onboarding material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you have. </w:t>
            </w:r>
          </w:p>
        </w:tc>
      </w:tr>
      <w:tr w:rsidR="00A45DF4" w14:paraId="103194B2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C47E9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Roboto Condensed Bold" w:eastAsia="Roboto Condensed Bold" w:hAnsi="Roboto Condensed Bold" w:cs="Roboto Condensed Bold"/>
                <w:b/>
                <w:bCs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F6D51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Check if they are written in simple language, with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short sentences and clear titles</w:t>
            </w:r>
            <w:r>
              <w:rPr>
                <w:rFonts w:ascii="Open Sans" w:eastAsia="Open Sans" w:hAnsi="Open Sans" w:cs="Open Sans"/>
                <w:color w:val="000000"/>
              </w:rPr>
              <w:t xml:space="preserve">. </w:t>
            </w:r>
          </w:p>
        </w:tc>
      </w:tr>
    </w:tbl>
    <w:p w14:paraId="05B45B96" w14:textId="77777777" w:rsidR="002965E2" w:rsidRPr="002965E2" w:rsidRDefault="002965E2">
      <w:pPr>
        <w:spacing w:before="120" w:after="120" w:line="336" w:lineRule="auto"/>
        <w:rPr>
          <w:rFonts w:eastAsia="Open Sans Bold" w:cs="Open Sans Bold"/>
          <w:b/>
          <w:bCs/>
          <w:color w:val="000000"/>
          <w:lang w:val="en-GB"/>
        </w:rPr>
      </w:pPr>
    </w:p>
    <w:p w14:paraId="59222317" w14:textId="19CA6C95" w:rsidR="00A45DF4" w:rsidRDefault="0000000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 xml:space="preserve">Step 2: Assign a Friendly Contact Person </w:t>
      </w:r>
    </w:p>
    <w:tbl>
      <w:tblPr>
        <w:tblW w:w="9030" w:type="dxa"/>
        <w:tblInd w:w="75" w:type="dxa"/>
        <w:tblBorders>
          <w:top w:val="single" w:sz="12" w:space="0" w:color="F3E0FF"/>
          <w:left w:val="single" w:sz="12" w:space="0" w:color="F3E0FF"/>
          <w:bottom w:val="single" w:sz="12" w:space="0" w:color="F3E0FF"/>
          <w:right w:val="single" w:sz="12" w:space="0" w:color="F3E0FF"/>
          <w:insideH w:val="single" w:sz="12" w:space="0" w:color="F3E0FF"/>
          <w:insideV w:val="single" w:sz="12" w:space="0" w:color="F3E0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"/>
        <w:gridCol w:w="8635"/>
      </w:tblGrid>
      <w:tr w:rsidR="00A45DF4" w14:paraId="0B93AD78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90C90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Open Sans" w:eastAsia="Open Sans" w:hAnsi="Open Sans" w:cs="Open Sans"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3B6AC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Choose a buddy, mentor, or trainer who will be available for questions. </w:t>
            </w:r>
          </w:p>
        </w:tc>
      </w:tr>
      <w:tr w:rsidR="00A45DF4" w14:paraId="59174D99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284EC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Roboto Condensed Bold" w:eastAsia="Roboto Condensed Bold" w:hAnsi="Roboto Condensed Bold" w:cs="Roboto Condensed Bold"/>
                <w:b/>
                <w:bCs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231A5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Let the new employee know they can ask this person for help at any time. </w:t>
            </w:r>
          </w:p>
        </w:tc>
      </w:tr>
    </w:tbl>
    <w:p w14:paraId="35F06D96" w14:textId="77777777" w:rsidR="002965E2" w:rsidRDefault="002965E2">
      <w:pPr>
        <w:spacing w:before="120" w:after="120" w:line="336" w:lineRule="auto"/>
        <w:rPr>
          <w:rFonts w:eastAsia="Open Sans Bold" w:cs="Open Sans Bold"/>
          <w:b/>
          <w:bCs/>
          <w:color w:val="000000"/>
          <w:lang w:val="pl-PL"/>
        </w:rPr>
      </w:pPr>
    </w:p>
    <w:p w14:paraId="6E08CB6F" w14:textId="732A3998" w:rsidR="00A45DF4" w:rsidRDefault="0000000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 xml:space="preserve">Step 3: Explain Key Information Step by Step </w:t>
      </w:r>
    </w:p>
    <w:tbl>
      <w:tblPr>
        <w:tblW w:w="9030" w:type="dxa"/>
        <w:tblInd w:w="75" w:type="dxa"/>
        <w:tblBorders>
          <w:top w:val="single" w:sz="12" w:space="0" w:color="F3E0FF"/>
          <w:left w:val="single" w:sz="12" w:space="0" w:color="F3E0FF"/>
          <w:bottom w:val="single" w:sz="12" w:space="0" w:color="F3E0FF"/>
          <w:right w:val="single" w:sz="12" w:space="0" w:color="F3E0FF"/>
          <w:insideH w:val="single" w:sz="12" w:space="0" w:color="F3E0FF"/>
          <w:insideV w:val="single" w:sz="12" w:space="0" w:color="F3E0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"/>
        <w:gridCol w:w="8635"/>
      </w:tblGrid>
      <w:tr w:rsidR="00A45DF4" w14:paraId="60864B63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14DE5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Open Sans" w:eastAsia="Open Sans" w:hAnsi="Open Sans" w:cs="Open Sans"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62BAD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Introduce the workplace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(who works where, where things are). </w:t>
            </w:r>
          </w:p>
        </w:tc>
      </w:tr>
      <w:tr w:rsidR="00A45DF4" w14:paraId="5F260D1C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6F001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Roboto Condensed Bold" w:eastAsia="Roboto Condensed Bold" w:hAnsi="Roboto Condensed Bold" w:cs="Roboto Condensed Bold"/>
                <w:b/>
                <w:bCs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22470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Explain</w:t>
            </w:r>
            <w:r>
              <w:rPr>
                <w:rFonts w:ascii="Open Sans" w:eastAsia="Open Sans" w:hAnsi="Open Sans" w:cs="Open Sans"/>
                <w:color w:val="000000"/>
              </w:rPr>
              <w:t xml:space="preserve">: </w:t>
            </w:r>
          </w:p>
          <w:p w14:paraId="42ACC0DE" w14:textId="77777777" w:rsidR="00A45DF4" w:rsidRDefault="00000000">
            <w:pPr>
              <w:numPr>
                <w:ilvl w:val="0"/>
                <w:numId w:val="1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lastRenderedPageBreak/>
              <w:t xml:space="preserve">Working hours and break times </w:t>
            </w:r>
          </w:p>
          <w:p w14:paraId="786FD8F1" w14:textId="77777777" w:rsidR="00A45DF4" w:rsidRDefault="00000000">
            <w:pPr>
              <w:numPr>
                <w:ilvl w:val="0"/>
                <w:numId w:val="1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How to request time off </w:t>
            </w:r>
          </w:p>
          <w:p w14:paraId="75E27CA6" w14:textId="77777777" w:rsidR="00A45DF4" w:rsidRDefault="00000000">
            <w:pPr>
              <w:numPr>
                <w:ilvl w:val="0"/>
                <w:numId w:val="1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Where to eat or rest </w:t>
            </w:r>
          </w:p>
          <w:p w14:paraId="0CD4EA1D" w14:textId="77777777" w:rsidR="00A45DF4" w:rsidRDefault="00000000">
            <w:pPr>
              <w:numPr>
                <w:ilvl w:val="0"/>
                <w:numId w:val="1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What to do in case of emergency </w:t>
            </w:r>
          </w:p>
        </w:tc>
      </w:tr>
      <w:tr w:rsidR="00A45DF4" w14:paraId="75C31739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1DC50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Roboto Condensed Bold" w:eastAsia="Roboto Condensed Bold" w:hAnsi="Roboto Condensed Bold" w:cs="Roboto Condensed Bold"/>
                <w:b/>
                <w:bCs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DCD8A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Avoid giving all the information at once.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Spread it out during the first week</w:t>
            </w:r>
            <w:r>
              <w:rPr>
                <w:rFonts w:ascii="Open Sans" w:eastAsia="Open Sans" w:hAnsi="Open Sans" w:cs="Open Sans"/>
                <w:color w:val="000000"/>
              </w:rPr>
              <w:t xml:space="preserve">. </w:t>
            </w:r>
          </w:p>
        </w:tc>
      </w:tr>
    </w:tbl>
    <w:p w14:paraId="61A2F330" w14:textId="77777777" w:rsidR="002965E2" w:rsidRDefault="002965E2">
      <w:pPr>
        <w:spacing w:before="120" w:after="120" w:line="336" w:lineRule="auto"/>
        <w:rPr>
          <w:rFonts w:eastAsia="Open Sans Bold" w:cs="Open Sans Bold"/>
          <w:b/>
          <w:bCs/>
          <w:color w:val="000000"/>
          <w:lang w:val="pl-PL"/>
        </w:rPr>
      </w:pPr>
    </w:p>
    <w:p w14:paraId="585EDBB8" w14:textId="63A8E696" w:rsidR="00A45DF4" w:rsidRDefault="0000000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 xml:space="preserve">Step 4: Use Dyslexia-friendly Layout in All Documents </w:t>
      </w:r>
    </w:p>
    <w:tbl>
      <w:tblPr>
        <w:tblW w:w="9030" w:type="dxa"/>
        <w:tblInd w:w="75" w:type="dxa"/>
        <w:tblBorders>
          <w:top w:val="single" w:sz="12" w:space="0" w:color="F3E0FF"/>
          <w:left w:val="single" w:sz="12" w:space="0" w:color="F3E0FF"/>
          <w:bottom w:val="single" w:sz="12" w:space="0" w:color="F3E0FF"/>
          <w:right w:val="single" w:sz="12" w:space="0" w:color="F3E0FF"/>
          <w:insideH w:val="single" w:sz="12" w:space="0" w:color="F3E0FF"/>
          <w:insideV w:val="single" w:sz="12" w:space="0" w:color="F3E0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"/>
        <w:gridCol w:w="8635"/>
      </w:tblGrid>
      <w:tr w:rsidR="00A45DF4" w14:paraId="4C6C8F77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FFEFB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Open Sans" w:eastAsia="Open Sans" w:hAnsi="Open Sans" w:cs="Open Sans"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5B48E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Use a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clean sans-serif font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(like Arial or Verdana). </w:t>
            </w:r>
          </w:p>
        </w:tc>
      </w:tr>
      <w:tr w:rsidR="00A45DF4" w14:paraId="6B51F9F9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8A6F0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Roboto Condensed Bold" w:eastAsia="Roboto Condensed Bold" w:hAnsi="Roboto Condensed Bold" w:cs="Roboto Condensed Bold"/>
                <w:b/>
                <w:bCs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935CE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Font size: 12 to 14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  <w:tr w:rsidR="00A45DF4" w14:paraId="6CA44487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FB301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Roboto Condensed Bold" w:eastAsia="Roboto Condensed Bold" w:hAnsi="Roboto Condensed Bold" w:cs="Roboto Condensed Bold"/>
                <w:b/>
                <w:bCs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2F66C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Line spacing: 1.5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</w:tbl>
    <w:p w14:paraId="321F1403" w14:textId="77777777" w:rsidR="002965E2" w:rsidRDefault="002965E2">
      <w:pPr>
        <w:spacing w:before="120" w:after="120" w:line="336" w:lineRule="auto"/>
        <w:rPr>
          <w:rFonts w:eastAsia="Open Sans Bold" w:cs="Open Sans Bold"/>
          <w:b/>
          <w:bCs/>
          <w:color w:val="000000"/>
          <w:lang w:val="pl-PL"/>
        </w:rPr>
      </w:pPr>
    </w:p>
    <w:p w14:paraId="74E5F131" w14:textId="43586B74" w:rsidR="00A45DF4" w:rsidRDefault="0000000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>Step 5: Follow Up Regularly</w:t>
      </w:r>
      <w:r>
        <w:rPr>
          <w:rFonts w:ascii="Arimo" w:eastAsia="Arimo" w:hAnsi="Arimo" w:cs="Arimo"/>
          <w:color w:val="000000"/>
        </w:rPr>
        <w:t xml:space="preserve"> </w:t>
      </w:r>
    </w:p>
    <w:tbl>
      <w:tblPr>
        <w:tblW w:w="9030" w:type="dxa"/>
        <w:tblInd w:w="75" w:type="dxa"/>
        <w:tblBorders>
          <w:top w:val="single" w:sz="12" w:space="0" w:color="F3E0FF"/>
          <w:left w:val="single" w:sz="12" w:space="0" w:color="F3E0FF"/>
          <w:bottom w:val="single" w:sz="12" w:space="0" w:color="F3E0FF"/>
          <w:right w:val="single" w:sz="12" w:space="0" w:color="F3E0FF"/>
          <w:insideH w:val="single" w:sz="12" w:space="0" w:color="F3E0FF"/>
          <w:insideV w:val="single" w:sz="12" w:space="0" w:color="F3E0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"/>
        <w:gridCol w:w="8635"/>
      </w:tblGrid>
      <w:tr w:rsidR="00A45DF4" w14:paraId="00E64208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2DDD0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Open Sans" w:eastAsia="Open Sans" w:hAnsi="Open Sans" w:cs="Open Sans"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43586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Ask</w:t>
            </w:r>
            <w:r>
              <w:rPr>
                <w:rFonts w:ascii="Open Sans" w:eastAsia="Open Sans" w:hAnsi="Open Sans" w:cs="Open Sans"/>
                <w:color w:val="000000"/>
              </w:rPr>
              <w:t xml:space="preserve">: “Was this clear?” or “Would it help if I explained that another way?” when giving explanations. </w:t>
            </w:r>
          </w:p>
        </w:tc>
      </w:tr>
      <w:tr w:rsidR="00A45DF4" w14:paraId="450C7EC8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FD30C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Roboto Condensed Bold" w:eastAsia="Roboto Condensed Bold" w:hAnsi="Roboto Condensed Bold" w:cs="Roboto Condensed Bold"/>
                <w:b/>
                <w:bCs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0384B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Set a check-in with you or a chosen employee (buddy, mentor, a member of the HR team)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at the end of the first day, first week, and after one month</w:t>
            </w:r>
            <w:r>
              <w:rPr>
                <w:rFonts w:ascii="Open Sans" w:eastAsia="Open Sans" w:hAnsi="Open Sans" w:cs="Open Sans"/>
                <w:color w:val="000000"/>
              </w:rPr>
              <w:t xml:space="preserve">. </w:t>
            </w:r>
          </w:p>
        </w:tc>
      </w:tr>
      <w:tr w:rsidR="00A45DF4" w14:paraId="15B3D859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8A5B0" w14:textId="77777777" w:rsidR="00A45DF4" w:rsidRDefault="00000000">
            <w:pPr>
              <w:spacing w:after="0" w:line="336" w:lineRule="auto"/>
            </w:pPr>
            <w:r>
              <w:rPr>
                <w:color w:val="34343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343434"/>
              </w:rPr>
              <w:instrText>FORMCHECKBOX</w:instrText>
            </w:r>
            <w:r>
              <w:rPr>
                <w:color w:val="343434"/>
              </w:rPr>
            </w:r>
            <w:r>
              <w:rPr>
                <w:color w:val="343434"/>
              </w:rPr>
              <w:fldChar w:fldCharType="separate"/>
            </w:r>
            <w:r>
              <w:rPr>
                <w:color w:val="343434"/>
              </w:rPr>
              <w:fldChar w:fldCharType="end"/>
            </w:r>
            <w:r>
              <w:t xml:space="preserve">  </w:t>
            </w:r>
            <w:r>
              <w:rPr>
                <w:rFonts w:ascii="Roboto Condensed Bold" w:eastAsia="Roboto Condensed Bold" w:hAnsi="Roboto Condensed Bold" w:cs="Roboto Condensed Bold"/>
                <w:b/>
                <w:bCs/>
                <w:color w:val="343434"/>
              </w:rPr>
              <w:t xml:space="preserve"> </w:t>
            </w:r>
          </w:p>
        </w:tc>
        <w:tc>
          <w:tcPr>
            <w:tcW w:w="9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8FB0C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Adjust the support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based on feedback. </w:t>
            </w:r>
          </w:p>
        </w:tc>
      </w:tr>
    </w:tbl>
    <w:p w14:paraId="2F7F91C5" w14:textId="77777777" w:rsidR="00A45DF4" w:rsidRDefault="00000000">
      <w:pPr>
        <w:spacing w:before="120" w:after="120" w:line="336" w:lineRule="auto"/>
      </w:pPr>
      <w:r>
        <w:rPr>
          <w:rFonts w:ascii="Roboto Condensed Bold" w:eastAsia="Roboto Condensed Bold" w:hAnsi="Roboto Condensed Bold" w:cs="Roboto Condensed Bold"/>
          <w:b/>
          <w:bCs/>
          <w:color w:val="000000"/>
        </w:rPr>
        <w:t xml:space="preserve"> </w:t>
      </w:r>
    </w:p>
    <w:p w14:paraId="1FDC931E" w14:textId="77777777" w:rsidR="002965E2" w:rsidRDefault="002965E2">
      <w:pPr>
        <w:spacing w:before="120" w:after="120" w:line="336" w:lineRule="auto"/>
        <w:rPr>
          <w:rFonts w:eastAsia="Roboto Condensed Bold" w:cs="Roboto Condensed Bold"/>
          <w:b/>
          <w:bCs/>
          <w:color w:val="000000"/>
          <w:lang w:val="pl-PL"/>
        </w:rPr>
      </w:pPr>
    </w:p>
    <w:p w14:paraId="4C07F853" w14:textId="6D4F8CE1" w:rsidR="00A45DF4" w:rsidRDefault="00000000">
      <w:pPr>
        <w:spacing w:before="120" w:after="120" w:line="336" w:lineRule="auto"/>
      </w:pPr>
      <w:r>
        <w:rPr>
          <w:rFonts w:ascii="Roboto Condensed Bold" w:eastAsia="Roboto Condensed Bold" w:hAnsi="Roboto Condensed Bold" w:cs="Roboto Condensed Bold"/>
          <w:b/>
          <w:bCs/>
          <w:color w:val="000000"/>
        </w:rPr>
        <w:lastRenderedPageBreak/>
        <w:t>Common challenges and solutions</w:t>
      </w:r>
      <w:r>
        <w:rPr>
          <w:rFonts w:ascii="Roboto Condensed" w:eastAsia="Roboto Condensed" w:hAnsi="Roboto Condensed" w:cs="Roboto Condensed"/>
          <w:color w:val="000000"/>
        </w:rPr>
        <w:t xml:space="preserve"> </w:t>
      </w:r>
    </w:p>
    <w:tbl>
      <w:tblPr>
        <w:tblW w:w="9030" w:type="dxa"/>
        <w:tblInd w:w="75" w:type="dxa"/>
        <w:tblBorders>
          <w:top w:val="single" w:sz="18" w:space="0" w:color="F3E0FF"/>
          <w:left w:val="single" w:sz="18" w:space="0" w:color="F3E0FF"/>
          <w:bottom w:val="single" w:sz="18" w:space="0" w:color="F3E0FF"/>
          <w:right w:val="single" w:sz="18" w:space="0" w:color="F3E0FF"/>
          <w:insideH w:val="single" w:sz="18" w:space="0" w:color="F3E0FF"/>
          <w:insideV w:val="single" w:sz="18" w:space="0" w:color="F3E0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195"/>
      </w:tblGrid>
      <w:tr w:rsidR="00A45DF4" w14:paraId="41DAC34A" w14:textId="77777777" w:rsidTr="002965E2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3E0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E661C" w14:textId="77777777" w:rsidR="00A45DF4" w:rsidRDefault="00000000">
            <w:pPr>
              <w:spacing w:before="120" w:after="120" w:line="336" w:lineRule="auto"/>
            </w:pPr>
            <w:r>
              <w:rPr>
                <w:rFonts w:ascii="Roboto Condensed Bold" w:eastAsia="Roboto Condensed Bold" w:hAnsi="Roboto Condensed Bold" w:cs="Roboto Condensed Bold"/>
                <w:b/>
                <w:bCs/>
                <w:color w:val="564592"/>
              </w:rPr>
              <w:t xml:space="preserve">Challenge </w:t>
            </w:r>
          </w:p>
        </w:tc>
        <w:tc>
          <w:tcPr>
            <w:tcW w:w="6195" w:type="dxa"/>
            <w:shd w:val="clear" w:color="auto" w:fill="F3E0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037D5" w14:textId="77777777" w:rsidR="00A45DF4" w:rsidRDefault="00000000">
            <w:pPr>
              <w:spacing w:before="120" w:after="120" w:line="336" w:lineRule="auto"/>
            </w:pPr>
            <w:r>
              <w:rPr>
                <w:rFonts w:ascii="Roboto Condensed Bold" w:eastAsia="Roboto Condensed Bold" w:hAnsi="Roboto Condensed Bold" w:cs="Roboto Condensed Bold"/>
                <w:b/>
                <w:bCs/>
                <w:color w:val="564592"/>
              </w:rPr>
              <w:t xml:space="preserve">Solutions </w:t>
            </w:r>
          </w:p>
        </w:tc>
      </w:tr>
      <w:tr w:rsidR="00A45DF4" w14:paraId="1AFF9503" w14:textId="77777777" w:rsidTr="002965E2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2D0B8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Too much information on day one </w:t>
            </w:r>
          </w:p>
        </w:tc>
        <w:tc>
          <w:tcPr>
            <w:tcW w:w="61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DC65C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Spread onboarding across several days. Give the most important information first and then gradually add more. </w:t>
            </w:r>
          </w:p>
        </w:tc>
      </w:tr>
      <w:tr w:rsidR="00A45DF4" w14:paraId="71DD5D51" w14:textId="77777777" w:rsidTr="002965E2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44E02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Employee forgets some instructions </w:t>
            </w:r>
          </w:p>
        </w:tc>
        <w:tc>
          <w:tcPr>
            <w:tcW w:w="61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18C39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Give simple written summaries and checklists. Repeat key information. </w:t>
            </w:r>
          </w:p>
        </w:tc>
      </w:tr>
      <w:tr w:rsidR="00A45DF4" w14:paraId="75441CC8" w14:textId="77777777" w:rsidTr="002965E2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1DAF2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Training materials are hard to read </w:t>
            </w:r>
          </w:p>
        </w:tc>
        <w:tc>
          <w:tcPr>
            <w:tcW w:w="61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94CC1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Use plain language, images, and a clear layout. Avoid small or fancy fonts. </w:t>
            </w:r>
          </w:p>
          <w:p w14:paraId="0E1275F6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It will take time to adapt all the documents, but once you do it, you will be able to re-use the adapted versions for many years. </w:t>
            </w:r>
          </w:p>
        </w:tc>
      </w:tr>
      <w:tr w:rsidR="00A45DF4" w14:paraId="6ECF9BEA" w14:textId="77777777" w:rsidTr="002965E2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10A42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The amount of work with onboarding is overwhelming </w:t>
            </w:r>
          </w:p>
        </w:tc>
        <w:tc>
          <w:tcPr>
            <w:tcW w:w="61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36B82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>Remember that you do not have to do everything alone. Depending on the size of your company, you can outsource this task to your HR team or choose a team member responsible for it. Additionally, consider</w:t>
            </w:r>
            <w:r>
              <w:rPr>
                <w:rFonts w:ascii="Open Sans" w:eastAsia="Open Sans" w:hAnsi="Open Sans" w:cs="Open Sans"/>
                <w:color w:val="202124"/>
              </w:rPr>
              <w:t xml:space="preserve"> providing regular training on dys-inclusion for your entire team.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  <w:p w14:paraId="0500126D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If you have to adapt a large number of documents in a short amount of time, you can hire an inclusion expert to do it for you. It is a one-time investment that will save you time and make communication within your company easier in the future. </w:t>
            </w:r>
          </w:p>
        </w:tc>
      </w:tr>
      <w:tr w:rsidR="00A45DF4" w14:paraId="4CF7EAE6" w14:textId="77777777" w:rsidTr="002965E2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D4251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Need for more </w:t>
            </w:r>
            <w:r>
              <w:rPr>
                <w:rFonts w:ascii="Open Sans" w:eastAsia="Open Sans" w:hAnsi="Open Sans" w:cs="Open Sans"/>
                <w:color w:val="000000"/>
              </w:rPr>
              <w:lastRenderedPageBreak/>
              <w:t xml:space="preserve">ressources on recruitment </w:t>
            </w:r>
          </w:p>
        </w:tc>
        <w:tc>
          <w:tcPr>
            <w:tcW w:w="61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5DCE5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lastRenderedPageBreak/>
              <w:t xml:space="preserve">Visit our </w:t>
            </w:r>
            <w:hyperlink r:id="rId7">
              <w:r>
                <w:rPr>
                  <w:rFonts w:ascii="Open Sans" w:eastAsia="Open Sans" w:hAnsi="Open Sans" w:cs="Open Sans"/>
                  <w:color w:val="1A62FF"/>
                  <w:u w:val="single" w:color="1A62FF"/>
                </w:rPr>
                <w:t>Employer’s Guide</w:t>
              </w:r>
            </w:hyperlink>
            <w:r>
              <w:rPr>
                <w:rFonts w:ascii="Open Sans" w:eastAsia="Open Sans" w:hAnsi="Open Sans" w:cs="Open Sans"/>
                <w:color w:val="000000"/>
              </w:rPr>
              <w:t xml:space="preserve"> and go to the “Useful Info </w:t>
            </w:r>
            <w:r>
              <w:rPr>
                <w:rFonts w:ascii="Open Sans" w:eastAsia="Open Sans" w:hAnsi="Open Sans" w:cs="Open Sans"/>
                <w:color w:val="000000"/>
              </w:rPr>
              <w:lastRenderedPageBreak/>
              <w:t xml:space="preserve">for Employers and Recruiters” section. </w:t>
            </w:r>
          </w:p>
        </w:tc>
      </w:tr>
    </w:tbl>
    <w:p w14:paraId="5DFB4BC0" w14:textId="77777777" w:rsidR="00A45DF4" w:rsidRDefault="00000000">
      <w:pPr>
        <w:spacing w:before="120" w:after="120" w:line="336" w:lineRule="auto"/>
      </w:pPr>
      <w:r>
        <w:rPr>
          <w:rFonts w:ascii="Roboto Condensed" w:eastAsia="Roboto Condensed" w:hAnsi="Roboto Condensed" w:cs="Roboto Condensed"/>
          <w:color w:val="000000"/>
        </w:rPr>
        <w:lastRenderedPageBreak/>
        <w:t xml:space="preserve">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4"/>
        <w:gridCol w:w="6196"/>
      </w:tblGrid>
      <w:tr w:rsidR="00A45DF4" w14:paraId="2EE18149" w14:textId="77777777">
        <w:tblPrEx>
          <w:tblCellMar>
            <w:top w:w="0" w:type="dxa"/>
            <w:bottom w:w="0" w:type="dxa"/>
          </w:tblCellMar>
        </w:tblPrEx>
        <w:tc>
          <w:tcPr>
            <w:tcW w:w="28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5E88F" w14:textId="77777777" w:rsidR="00A45DF4" w:rsidRDefault="00000000">
            <w:pPr>
              <w:spacing w:before="120" w:after="120"/>
            </w:pPr>
            <w:r>
              <w:rPr>
                <w:noProof/>
              </w:rPr>
              <w:drawing>
                <wp:inline distT="0" distB="0" distL="0" distR="0" wp14:anchorId="3023D22F" wp14:editId="141D99F5">
                  <wp:extent cx="1554480" cy="660620"/>
                  <wp:effectExtent l="0" t="0" r="0" b="0"/>
                  <wp:docPr id="2" name="Drawing 2" descr="2110a0bb11c83938c1a8dd59183b7b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110a0bb11c83938c1a8dd59183b7b34.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2" b="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973" cy="664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076753" w14:textId="77777777" w:rsidR="00A45DF4" w:rsidRDefault="00000000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4FFBA93C" wp14:editId="04983299">
                  <wp:extent cx="1799590" cy="368915"/>
                  <wp:effectExtent l="0" t="0" r="0" b="0"/>
                  <wp:docPr id="3" name="Drawing 3" descr="7a5b6ad153f635bb4e2fe317923d50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7a5b6ad153f635bb4e2fe317923d503d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36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3CFE4" w14:textId="77777777" w:rsidR="00A45DF4" w:rsidRDefault="00000000">
            <w:pPr>
              <w:spacing w:before="120" w:after="120" w:line="336" w:lineRule="auto"/>
            </w:pPr>
            <w:r>
              <w:rPr>
                <w:rFonts w:ascii="Roboto Condensed" w:eastAsia="Roboto Condensed" w:hAnsi="Roboto Condensed" w:cs="Roboto Condensed"/>
                <w:color w:val="000000"/>
              </w:rPr>
              <w:t xml:space="preserve"> </w:t>
            </w:r>
          </w:p>
        </w:tc>
        <w:tc>
          <w:tcPr>
            <w:tcW w:w="61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B37AA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564592"/>
              </w:rPr>
              <w:t xml:space="preserve">This project has been funded with support from the European Commission.  </w:t>
            </w:r>
          </w:p>
          <w:p w14:paraId="6B336CCA" w14:textId="77777777" w:rsidR="00A45DF4" w:rsidRDefault="0000000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564592"/>
              </w:rPr>
              <w:t xml:space="preserve">This publication reflects the views only of the author, and the Commission cannot be held responsible for any use which may be made of the information contained therein. </w:t>
            </w:r>
          </w:p>
        </w:tc>
      </w:tr>
    </w:tbl>
    <w:p w14:paraId="1C29A9C2" w14:textId="77777777" w:rsidR="00A45DF4" w:rsidRDefault="00000000">
      <w:pPr>
        <w:spacing w:before="120" w:after="120" w:line="336" w:lineRule="auto"/>
      </w:pPr>
      <w:r>
        <w:rPr>
          <w:rFonts w:ascii="Roboto Condensed Bold" w:eastAsia="Roboto Condensed Bold" w:hAnsi="Roboto Condensed Bold" w:cs="Roboto Condensed Bold"/>
          <w:b/>
          <w:bCs/>
          <w:color w:val="000000"/>
        </w:rPr>
        <w:t xml:space="preserve"> </w:t>
      </w:r>
    </w:p>
    <w:sectPr w:rsidR="00A45DF4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74F1682-6A07-4E79-93E9-2511A379642F}"/>
    <w:embedBold r:id="rId2" w:fontKey="{E78CBB01-8EDD-43BE-820F-47CC0F19EE24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0C6A8C8B-34AD-4A42-AC15-72C87FA5E616}"/>
  </w:font>
  <w:font w:name="Open Sans Bold">
    <w:charset w:val="00"/>
    <w:family w:val="auto"/>
    <w:pitch w:val="default"/>
    <w:embedBold r:id="rId4" w:fontKey="{27C7BF5F-2E87-480C-A2EA-4A01B6C1CE13}"/>
  </w:font>
  <w:font w:name="Roboto Condensed Bold">
    <w:charset w:val="00"/>
    <w:family w:val="auto"/>
    <w:pitch w:val="default"/>
    <w:embedBold r:id="rId5" w:fontKey="{1FFF6313-6DC4-49BC-ACDB-1D5FF0DE18E8}"/>
  </w:font>
  <w:font w:name="Arimo">
    <w:charset w:val="00"/>
    <w:family w:val="auto"/>
    <w:pitch w:val="default"/>
    <w:embedRegular r:id="rId6" w:fontKey="{A28C244E-8613-4967-AAF1-8C3769778E7A}"/>
  </w:font>
  <w:font w:name="Roboto Condensed">
    <w:charset w:val="00"/>
    <w:family w:val="auto"/>
    <w:pitch w:val="variable"/>
    <w:sig w:usb0="E0000AFF" w:usb1="5000217F" w:usb2="00000021" w:usb3="00000000" w:csb0="0000019F" w:csb1="00000000"/>
    <w:embedRegular r:id="rId7" w:fontKey="{3F6A61BF-C25F-4A2C-87D9-D72FC5B030B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D388C7F4-2AE1-4807-9837-65BFC374989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32B"/>
    <w:multiLevelType w:val="hybridMultilevel"/>
    <w:tmpl w:val="DB7A68C8"/>
    <w:lvl w:ilvl="0" w:tplc="3370A8F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5E8A2C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773EF99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674428B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978665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C2E106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1AA2EB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8C2562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28A46A0">
      <w:numFmt w:val="decimal"/>
      <w:lvlText w:val=""/>
      <w:lvlJc w:val="left"/>
    </w:lvl>
  </w:abstractNum>
  <w:num w:numId="1" w16cid:durableId="31543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DF4"/>
    <w:rsid w:val="002965E2"/>
    <w:rsid w:val="00A45DF4"/>
    <w:rsid w:val="00C2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2A953"/>
  <w15:docId w15:val="{97D366AB-8B73-4182-96A0-7B2D5A11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ysineduprowork.eu/employers-gui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Team Logopsycom</cp:lastModifiedBy>
  <cp:revision>2</cp:revision>
  <dcterms:created xsi:type="dcterms:W3CDTF">2025-07-17T07:33:00Z</dcterms:created>
  <dcterms:modified xsi:type="dcterms:W3CDTF">2025-07-17T07:35:00Z</dcterms:modified>
</cp:coreProperties>
</file>